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023F0" w14:textId="25CDF656" w:rsidR="00982410" w:rsidRPr="00624A55" w:rsidRDefault="00982410" w:rsidP="00982410">
      <w:pPr>
        <w:pStyle w:val="Heading1"/>
        <w:rPr>
          <w:lang w:val="en-AU"/>
        </w:rPr>
      </w:pPr>
      <w:r>
        <w:rPr>
          <w:lang w:val="en-AU"/>
        </w:rPr>
        <w:t>Legible writing</w:t>
      </w:r>
    </w:p>
    <w:p w14:paraId="4471BF6F" w14:textId="77777777" w:rsidR="00982410" w:rsidRPr="000F5CBA" w:rsidRDefault="00982410" w:rsidP="00982410">
      <w:pPr>
        <w:widowControl w:val="0"/>
        <w:suppressAutoHyphens/>
        <w:autoSpaceDE w:val="0"/>
        <w:autoSpaceDN w:val="0"/>
        <w:adjustRightInd w:val="0"/>
        <w:spacing w:after="85" w:line="300" w:lineRule="atLeast"/>
        <w:textAlignment w:val="center"/>
        <w:rPr>
          <w:rFonts w:cstheme="minorHAnsi"/>
          <w:color w:val="000000"/>
          <w:spacing w:val="3"/>
          <w:szCs w:val="22"/>
          <w:lang w:eastAsia="ja-JP"/>
        </w:rPr>
      </w:pPr>
      <w:r w:rsidRPr="000F5CBA">
        <w:rPr>
          <w:rFonts w:cstheme="minorHAnsi"/>
          <w:color w:val="000000"/>
          <w:spacing w:val="3"/>
          <w:szCs w:val="22"/>
          <w:lang w:eastAsia="ja-JP"/>
        </w:rPr>
        <w:t>Students are more likely to understand the purpose of handwriting if it is introduced and developed in authentic writing contexts. Motivation is enhanced when they realise that their writing can be purposeful and for real audiences. This happens when others read their writing. Further, teachers can emphasise that as a courtesy for the reader, the handwriting should be legible.</w:t>
      </w:r>
    </w:p>
    <w:p w14:paraId="5AC9DCB0" w14:textId="77777777" w:rsidR="00982410" w:rsidRPr="000F5CBA" w:rsidRDefault="00982410" w:rsidP="00982410">
      <w:pPr>
        <w:widowControl w:val="0"/>
        <w:suppressAutoHyphens/>
        <w:autoSpaceDE w:val="0"/>
        <w:autoSpaceDN w:val="0"/>
        <w:adjustRightInd w:val="0"/>
        <w:spacing w:after="85" w:line="300" w:lineRule="atLeast"/>
        <w:ind w:left="283" w:hanging="283"/>
        <w:textAlignment w:val="center"/>
        <w:rPr>
          <w:rFonts w:cstheme="minorHAnsi"/>
          <w:color w:val="000000"/>
          <w:spacing w:val="3"/>
          <w:szCs w:val="22"/>
          <w:lang w:eastAsia="ja-JP"/>
        </w:rPr>
      </w:pPr>
      <w:r w:rsidRPr="000F5CBA">
        <w:rPr>
          <w:rFonts w:cstheme="minorHAnsi"/>
          <w:color w:val="000000"/>
          <w:spacing w:val="3"/>
          <w:szCs w:val="22"/>
          <w:lang w:eastAsia="ja-JP"/>
        </w:rPr>
        <w:t>•</w:t>
      </w:r>
      <w:r w:rsidRPr="000F5CBA">
        <w:rPr>
          <w:rFonts w:cstheme="minorHAnsi"/>
          <w:color w:val="000000"/>
          <w:spacing w:val="3"/>
          <w:szCs w:val="22"/>
          <w:lang w:eastAsia="ja-JP"/>
        </w:rPr>
        <w:tab/>
        <w:t>Students need explicit teaching regarding the aspects of the foundation style that assist in developing fluency.</w:t>
      </w:r>
    </w:p>
    <w:p w14:paraId="0D244433" w14:textId="77777777" w:rsidR="00982410" w:rsidRPr="000F5CBA" w:rsidRDefault="00982410" w:rsidP="00982410">
      <w:pPr>
        <w:widowControl w:val="0"/>
        <w:suppressAutoHyphens/>
        <w:autoSpaceDE w:val="0"/>
        <w:autoSpaceDN w:val="0"/>
        <w:adjustRightInd w:val="0"/>
        <w:spacing w:after="85" w:line="300" w:lineRule="atLeast"/>
        <w:ind w:left="283" w:hanging="283"/>
        <w:textAlignment w:val="center"/>
        <w:rPr>
          <w:rFonts w:cstheme="minorHAnsi"/>
          <w:color w:val="000000"/>
          <w:spacing w:val="3"/>
          <w:szCs w:val="22"/>
          <w:lang w:eastAsia="ja-JP"/>
        </w:rPr>
      </w:pPr>
      <w:r w:rsidRPr="000F5CBA">
        <w:rPr>
          <w:rFonts w:cstheme="minorHAnsi"/>
          <w:color w:val="000000"/>
          <w:spacing w:val="3"/>
          <w:szCs w:val="22"/>
          <w:lang w:eastAsia="ja-JP"/>
        </w:rPr>
        <w:t>•</w:t>
      </w:r>
      <w:r w:rsidRPr="000F5CBA">
        <w:rPr>
          <w:rFonts w:cstheme="minorHAnsi"/>
          <w:color w:val="000000"/>
          <w:spacing w:val="3"/>
          <w:szCs w:val="22"/>
          <w:lang w:eastAsia="ja-JP"/>
        </w:rPr>
        <w:tab/>
        <w:t>Natural, rhythmic movements make writing speed and legibility more achievable.</w:t>
      </w:r>
    </w:p>
    <w:p w14:paraId="43592075" w14:textId="77777777" w:rsidR="00982410" w:rsidRPr="000F5CBA" w:rsidRDefault="00982410" w:rsidP="00982410">
      <w:pPr>
        <w:widowControl w:val="0"/>
        <w:suppressAutoHyphens/>
        <w:autoSpaceDE w:val="0"/>
        <w:autoSpaceDN w:val="0"/>
        <w:adjustRightInd w:val="0"/>
        <w:spacing w:after="85" w:line="300" w:lineRule="atLeast"/>
        <w:ind w:left="283" w:hanging="283"/>
        <w:textAlignment w:val="center"/>
        <w:rPr>
          <w:rFonts w:cstheme="minorHAnsi"/>
          <w:color w:val="000000"/>
          <w:spacing w:val="3"/>
          <w:szCs w:val="22"/>
          <w:lang w:eastAsia="ja-JP"/>
        </w:rPr>
      </w:pPr>
      <w:r w:rsidRPr="000F5CBA">
        <w:rPr>
          <w:rFonts w:cstheme="minorHAnsi"/>
          <w:color w:val="000000"/>
          <w:spacing w:val="3"/>
          <w:szCs w:val="22"/>
          <w:lang w:eastAsia="ja-JP"/>
        </w:rPr>
        <w:t>•</w:t>
      </w:r>
      <w:r w:rsidRPr="000F5CBA">
        <w:rPr>
          <w:rFonts w:cstheme="minorHAnsi"/>
          <w:color w:val="000000"/>
          <w:spacing w:val="3"/>
          <w:szCs w:val="22"/>
          <w:lang w:eastAsia="ja-JP"/>
        </w:rPr>
        <w:tab/>
        <w:t>Top-starting letter formations and down</w:t>
      </w:r>
      <w:r>
        <w:rPr>
          <w:rFonts w:cstheme="minorHAnsi"/>
          <w:color w:val="000000"/>
          <w:spacing w:val="3"/>
          <w:szCs w:val="22"/>
          <w:lang w:eastAsia="ja-JP"/>
        </w:rPr>
        <w:t>-</w:t>
      </w:r>
      <w:r w:rsidRPr="000F5CBA">
        <w:rPr>
          <w:rFonts w:cstheme="minorHAnsi"/>
          <w:color w:val="000000"/>
          <w:spacing w:val="3"/>
          <w:szCs w:val="22"/>
          <w:lang w:eastAsia="ja-JP"/>
        </w:rPr>
        <w:t>stroking make writing easier and less physically tiring.</w:t>
      </w:r>
    </w:p>
    <w:p w14:paraId="4D3F10BB" w14:textId="77777777" w:rsidR="00982410" w:rsidRPr="000F5CBA" w:rsidRDefault="00982410" w:rsidP="00982410">
      <w:pPr>
        <w:widowControl w:val="0"/>
        <w:suppressAutoHyphens/>
        <w:autoSpaceDE w:val="0"/>
        <w:autoSpaceDN w:val="0"/>
        <w:adjustRightInd w:val="0"/>
        <w:spacing w:after="85" w:line="300" w:lineRule="atLeast"/>
        <w:ind w:left="283" w:hanging="283"/>
        <w:textAlignment w:val="center"/>
        <w:rPr>
          <w:rFonts w:cstheme="minorHAnsi"/>
          <w:color w:val="000000"/>
          <w:spacing w:val="3"/>
          <w:szCs w:val="22"/>
          <w:lang w:eastAsia="ja-JP"/>
        </w:rPr>
      </w:pPr>
      <w:r w:rsidRPr="000F5CBA">
        <w:rPr>
          <w:rFonts w:cstheme="minorHAnsi"/>
          <w:color w:val="000000"/>
          <w:spacing w:val="3"/>
          <w:szCs w:val="22"/>
          <w:lang w:eastAsia="ja-JP"/>
        </w:rPr>
        <w:t>•</w:t>
      </w:r>
      <w:r w:rsidRPr="000F5CBA">
        <w:rPr>
          <w:rFonts w:cstheme="minorHAnsi"/>
          <w:color w:val="000000"/>
          <w:spacing w:val="3"/>
          <w:szCs w:val="22"/>
          <w:lang w:eastAsia="ja-JP"/>
        </w:rPr>
        <w:tab/>
        <w:t>Quick directional changes encourage faster writing.</w:t>
      </w:r>
    </w:p>
    <w:p w14:paraId="0771A2D0" w14:textId="77777777" w:rsidR="00982410" w:rsidRDefault="00982410" w:rsidP="00982410">
      <w:pPr>
        <w:widowControl w:val="0"/>
        <w:suppressAutoHyphens/>
        <w:autoSpaceDE w:val="0"/>
        <w:autoSpaceDN w:val="0"/>
        <w:adjustRightInd w:val="0"/>
        <w:spacing w:after="85" w:line="300" w:lineRule="atLeast"/>
        <w:ind w:left="283" w:hanging="283"/>
        <w:textAlignment w:val="center"/>
        <w:rPr>
          <w:rFonts w:cstheme="minorHAnsi"/>
          <w:color w:val="000000"/>
          <w:spacing w:val="3"/>
          <w:szCs w:val="22"/>
          <w:lang w:eastAsia="ja-JP"/>
        </w:rPr>
      </w:pPr>
      <w:r w:rsidRPr="000F5CBA">
        <w:rPr>
          <w:rFonts w:cstheme="minorHAnsi"/>
          <w:color w:val="000000"/>
          <w:spacing w:val="3"/>
          <w:szCs w:val="22"/>
          <w:lang w:eastAsia="ja-JP"/>
        </w:rPr>
        <w:t>•</w:t>
      </w:r>
      <w:r w:rsidRPr="000F5CBA">
        <w:rPr>
          <w:rFonts w:cstheme="minorHAnsi"/>
          <w:color w:val="000000"/>
          <w:spacing w:val="3"/>
          <w:szCs w:val="22"/>
          <w:lang w:eastAsia="ja-JP"/>
        </w:rPr>
        <w:tab/>
        <w:t>Wedge-shaped letters and a sloping style make writing more readable.</w:t>
      </w:r>
    </w:p>
    <w:p w14:paraId="3306CB20" w14:textId="77777777" w:rsidR="00982410" w:rsidRPr="000F5CBA" w:rsidRDefault="00982410" w:rsidP="00982410">
      <w:pPr>
        <w:widowControl w:val="0"/>
        <w:suppressAutoHyphens/>
        <w:autoSpaceDE w:val="0"/>
        <w:autoSpaceDN w:val="0"/>
        <w:adjustRightInd w:val="0"/>
        <w:spacing w:after="85" w:line="300" w:lineRule="atLeast"/>
        <w:ind w:left="283" w:hanging="283"/>
        <w:textAlignment w:val="center"/>
        <w:rPr>
          <w:rFonts w:cstheme="minorHAnsi"/>
          <w:color w:val="000000"/>
          <w:spacing w:val="3"/>
          <w:szCs w:val="22"/>
          <w:lang w:eastAsia="ja-JP"/>
        </w:rPr>
      </w:pPr>
    </w:p>
    <w:p w14:paraId="1A012E41" w14:textId="77777777" w:rsidR="00982410" w:rsidRPr="000F5CBA" w:rsidRDefault="00982410" w:rsidP="00982410">
      <w:pPr>
        <w:pStyle w:val="Heading3"/>
        <w:rPr>
          <w:lang w:val="en-AU"/>
        </w:rPr>
      </w:pPr>
      <w:r w:rsidRPr="000F5CBA">
        <w:rPr>
          <w:lang w:val="en-AU"/>
        </w:rPr>
        <w:t xml:space="preserve">Legibility: size, shape, proportion, slope and spacing of letters </w:t>
      </w:r>
    </w:p>
    <w:p w14:paraId="3A582764" w14:textId="77777777" w:rsidR="00982410" w:rsidRPr="000F5CBA" w:rsidRDefault="00982410" w:rsidP="00982410">
      <w:pPr>
        <w:widowControl w:val="0"/>
        <w:suppressAutoHyphens/>
        <w:autoSpaceDE w:val="0"/>
        <w:autoSpaceDN w:val="0"/>
        <w:adjustRightInd w:val="0"/>
        <w:spacing w:after="170" w:line="276" w:lineRule="auto"/>
        <w:jc w:val="both"/>
        <w:textAlignment w:val="center"/>
        <w:rPr>
          <w:rFonts w:cstheme="minorHAnsi"/>
          <w:color w:val="000000"/>
          <w:spacing w:val="3"/>
          <w:szCs w:val="22"/>
          <w:lang w:eastAsia="ja-JP"/>
        </w:rPr>
      </w:pPr>
      <w:r w:rsidRPr="000F5CBA">
        <w:rPr>
          <w:rFonts w:cstheme="minorHAnsi"/>
          <w:color w:val="000000"/>
          <w:spacing w:val="3"/>
          <w:szCs w:val="22"/>
          <w:lang w:eastAsia="ja-JP"/>
        </w:rPr>
        <w:t>While legible and fluent handwriting is developed through correct letter formation, it is also affected by letter size, consistency of spaces within and between words, pen pressure, thickness of line and uniformity of slope. These are interrelated.</w:t>
      </w:r>
    </w:p>
    <w:p w14:paraId="62EBEE82" w14:textId="77777777" w:rsidR="00982410" w:rsidRPr="000F5CBA" w:rsidRDefault="00982410" w:rsidP="00982410">
      <w:pPr>
        <w:widowControl w:val="0"/>
        <w:suppressAutoHyphens/>
        <w:autoSpaceDE w:val="0"/>
        <w:autoSpaceDN w:val="0"/>
        <w:adjustRightInd w:val="0"/>
        <w:spacing w:after="170" w:line="276" w:lineRule="auto"/>
        <w:jc w:val="both"/>
        <w:textAlignment w:val="center"/>
        <w:rPr>
          <w:rFonts w:cstheme="minorHAnsi"/>
          <w:color w:val="000000"/>
          <w:spacing w:val="3"/>
          <w:szCs w:val="22"/>
          <w:lang w:eastAsia="ja-JP"/>
        </w:rPr>
      </w:pPr>
      <w:r w:rsidRPr="000F5CBA">
        <w:rPr>
          <w:rFonts w:cstheme="minorHAnsi"/>
          <w:color w:val="000000"/>
          <w:spacing w:val="3"/>
          <w:szCs w:val="22"/>
          <w:lang w:eastAsia="ja-JP"/>
        </w:rPr>
        <w:t>Students in the early years can be encouraged to use the necessary combination of finger, hand, wrist and arm movements to form quite small letters. For writing to be legible and produced with speed and freedom from fatigue, attention needs to be given to consistency in the size of the letter bodies and of their heads and tails. When students are writing with speed, handwriting may become smaller.</w:t>
      </w:r>
    </w:p>
    <w:p w14:paraId="1029E080" w14:textId="77777777" w:rsidR="00982410" w:rsidRPr="000F5CBA" w:rsidRDefault="00982410" w:rsidP="00982410">
      <w:pPr>
        <w:widowControl w:val="0"/>
        <w:suppressAutoHyphens/>
        <w:autoSpaceDE w:val="0"/>
        <w:autoSpaceDN w:val="0"/>
        <w:adjustRightInd w:val="0"/>
        <w:spacing w:after="170" w:line="276" w:lineRule="auto"/>
        <w:jc w:val="both"/>
        <w:textAlignment w:val="center"/>
        <w:rPr>
          <w:rFonts w:cstheme="minorHAnsi"/>
          <w:color w:val="000000"/>
          <w:spacing w:val="3"/>
          <w:szCs w:val="22"/>
          <w:lang w:eastAsia="ja-JP"/>
        </w:rPr>
      </w:pPr>
      <w:r w:rsidRPr="000F5CBA">
        <w:rPr>
          <w:rFonts w:cstheme="minorHAnsi"/>
          <w:color w:val="000000"/>
          <w:spacing w:val="3"/>
          <w:szCs w:val="22"/>
          <w:lang w:eastAsia="ja-JP"/>
        </w:rPr>
        <w:t>Fluent and legible handwriting is assisted by the development of consistent shape in similarly formed letters and letter families – particularly in the bodies of letters. By comparing and contrasting letters that share common characteristics and discussing where the line(s) in the letter meet each other or cross, students will better understand the proportion of letter parts.</w:t>
      </w:r>
    </w:p>
    <w:p w14:paraId="319637DD" w14:textId="77777777" w:rsidR="00982410" w:rsidRPr="000F5CBA" w:rsidRDefault="00982410" w:rsidP="00982410">
      <w:pPr>
        <w:widowControl w:val="0"/>
        <w:suppressAutoHyphens/>
        <w:autoSpaceDE w:val="0"/>
        <w:autoSpaceDN w:val="0"/>
        <w:adjustRightInd w:val="0"/>
        <w:spacing w:after="170" w:line="276" w:lineRule="auto"/>
        <w:jc w:val="both"/>
        <w:textAlignment w:val="center"/>
        <w:rPr>
          <w:rFonts w:cstheme="minorHAnsi"/>
          <w:color w:val="000000"/>
          <w:spacing w:val="3"/>
          <w:szCs w:val="22"/>
          <w:lang w:eastAsia="ja-JP"/>
        </w:rPr>
      </w:pPr>
      <w:r w:rsidRPr="000F5CBA">
        <w:rPr>
          <w:rFonts w:cstheme="minorHAnsi"/>
          <w:color w:val="000000"/>
          <w:spacing w:val="3"/>
          <w:szCs w:val="22"/>
          <w:lang w:eastAsia="ja-JP"/>
        </w:rPr>
        <w:t>Quick directional changes minimise retracing of letters and help writers develop a rhythm which aids speed and fluency. These add a characteristic ‘wedge’ shape to letters and often emphasise a sloping rather than a vertical style. Writing is usually sloped 10–20 degrees to the right or may be upright. Consistency in slope within and between letters also aids joining and enhances speed and fluency.</w:t>
      </w:r>
    </w:p>
    <w:p w14:paraId="6AE9D6F3" w14:textId="77777777" w:rsidR="00982410" w:rsidRPr="000F5CBA" w:rsidRDefault="00982410" w:rsidP="00982410">
      <w:pPr>
        <w:widowControl w:val="0"/>
        <w:suppressAutoHyphens/>
        <w:autoSpaceDE w:val="0"/>
        <w:autoSpaceDN w:val="0"/>
        <w:adjustRightInd w:val="0"/>
        <w:spacing w:after="170" w:line="276" w:lineRule="auto"/>
        <w:jc w:val="both"/>
        <w:textAlignment w:val="center"/>
        <w:rPr>
          <w:rFonts w:cstheme="minorHAnsi"/>
          <w:color w:val="000000"/>
          <w:spacing w:val="3"/>
          <w:szCs w:val="22"/>
          <w:lang w:eastAsia="ja-JP"/>
        </w:rPr>
      </w:pPr>
      <w:r w:rsidRPr="000F5CBA">
        <w:rPr>
          <w:rFonts w:cstheme="minorHAnsi"/>
          <w:color w:val="000000"/>
          <w:spacing w:val="3"/>
          <w:szCs w:val="22"/>
          <w:lang w:eastAsia="ja-JP"/>
        </w:rPr>
        <w:t>Down</w:t>
      </w:r>
      <w:r>
        <w:rPr>
          <w:rFonts w:cstheme="minorHAnsi"/>
          <w:color w:val="000000"/>
          <w:spacing w:val="3"/>
          <w:szCs w:val="22"/>
          <w:lang w:eastAsia="ja-JP"/>
        </w:rPr>
        <w:t>-</w:t>
      </w:r>
      <w:r w:rsidRPr="000F5CBA">
        <w:rPr>
          <w:rFonts w:cstheme="minorHAnsi"/>
          <w:color w:val="000000"/>
          <w:spacing w:val="3"/>
          <w:szCs w:val="22"/>
          <w:lang w:eastAsia="ja-JP"/>
        </w:rPr>
        <w:t>stroking, which involves starting and joining most letters at the top, minimises retracing and allows for better spacing between letters. Pen lifts, which allow letters to be ‘lifted and dropped’ into place, giving the appearance of joined handwriting, enhance spacing and ensure that writing doesn’t become too compacted.</w:t>
      </w:r>
    </w:p>
    <w:p w14:paraId="0D778A43" w14:textId="77777777" w:rsidR="00982410" w:rsidRPr="00577616" w:rsidRDefault="00982410" w:rsidP="00982410">
      <w:pPr>
        <w:pStyle w:val="CommentText"/>
        <w:rPr>
          <w:sz w:val="22"/>
          <w:szCs w:val="22"/>
        </w:rPr>
      </w:pPr>
      <w:r w:rsidRPr="00577616">
        <w:rPr>
          <w:sz w:val="22"/>
          <w:szCs w:val="22"/>
        </w:rPr>
        <w:lastRenderedPageBreak/>
        <w:t>Left-handed students may need extra support with:</w:t>
      </w:r>
    </w:p>
    <w:p w14:paraId="3DFFEEBA" w14:textId="77777777" w:rsidR="00982410" w:rsidRPr="00577616" w:rsidRDefault="00982410" w:rsidP="00982410">
      <w:pPr>
        <w:pStyle w:val="CommentText"/>
        <w:numPr>
          <w:ilvl w:val="0"/>
          <w:numId w:val="18"/>
        </w:numPr>
        <w:rPr>
          <w:sz w:val="22"/>
          <w:szCs w:val="22"/>
        </w:rPr>
      </w:pPr>
      <w:r w:rsidRPr="00577616">
        <w:rPr>
          <w:sz w:val="22"/>
          <w:szCs w:val="22"/>
        </w:rPr>
        <w:t xml:space="preserve">Letter formation - some left-handed students may prefer to use a clockwise motion for some letters, rather than anticlockwise (e.g. </w:t>
      </w:r>
      <w:r w:rsidRPr="00577616">
        <w:rPr>
          <w:b/>
          <w:bCs/>
          <w:sz w:val="22"/>
          <w:szCs w:val="22"/>
        </w:rPr>
        <w:t>o</w:t>
      </w:r>
      <w:r w:rsidRPr="00577616">
        <w:rPr>
          <w:sz w:val="22"/>
          <w:szCs w:val="22"/>
        </w:rPr>
        <w:t xml:space="preserve">); some left-handed students may prefer to make horizontal strokes from right to left rather than left-to right (e.g. </w:t>
      </w:r>
      <w:r w:rsidRPr="00577616">
        <w:rPr>
          <w:b/>
          <w:bCs/>
          <w:sz w:val="22"/>
          <w:szCs w:val="22"/>
        </w:rPr>
        <w:t>f</w:t>
      </w:r>
      <w:r w:rsidRPr="00577616">
        <w:rPr>
          <w:sz w:val="22"/>
          <w:szCs w:val="22"/>
        </w:rPr>
        <w:t>); and some left-handed students may prefer to may create some letters in an order that differs to th</w:t>
      </w:r>
      <w:r>
        <w:rPr>
          <w:sz w:val="22"/>
          <w:szCs w:val="22"/>
        </w:rPr>
        <w:t xml:space="preserve">e order </w:t>
      </w:r>
      <w:r w:rsidRPr="00577616">
        <w:rPr>
          <w:sz w:val="22"/>
          <w:szCs w:val="22"/>
        </w:rPr>
        <w:t xml:space="preserve">used by right-handed students (e.g. </w:t>
      </w:r>
      <w:r w:rsidRPr="00577616">
        <w:rPr>
          <w:b/>
          <w:bCs/>
          <w:sz w:val="22"/>
          <w:szCs w:val="22"/>
        </w:rPr>
        <w:t>Y</w:t>
      </w:r>
      <w:r w:rsidRPr="00577616">
        <w:rPr>
          <w:sz w:val="22"/>
          <w:szCs w:val="22"/>
        </w:rPr>
        <w:t xml:space="preserve">). </w:t>
      </w:r>
      <w:r>
        <w:rPr>
          <w:sz w:val="22"/>
          <w:szCs w:val="22"/>
        </w:rPr>
        <w:t>Where appropriate d</w:t>
      </w:r>
      <w:r w:rsidRPr="00577616">
        <w:rPr>
          <w:sz w:val="22"/>
          <w:szCs w:val="22"/>
        </w:rPr>
        <w:t xml:space="preserve">emonstrations or modelling should show alternate methods for left-handed students </w:t>
      </w:r>
    </w:p>
    <w:p w14:paraId="1E762CDD" w14:textId="0AD14A7F" w:rsidR="00982410" w:rsidRPr="00577616" w:rsidRDefault="00982410" w:rsidP="00982410">
      <w:pPr>
        <w:pStyle w:val="CommentText"/>
        <w:numPr>
          <w:ilvl w:val="0"/>
          <w:numId w:val="18"/>
        </w:numPr>
        <w:rPr>
          <w:sz w:val="22"/>
          <w:szCs w:val="22"/>
        </w:rPr>
      </w:pPr>
      <w:r w:rsidRPr="00577616">
        <w:rPr>
          <w:sz w:val="22"/>
          <w:szCs w:val="22"/>
        </w:rPr>
        <w:t xml:space="preserve">Paper placement </w:t>
      </w:r>
      <w:r>
        <w:rPr>
          <w:sz w:val="22"/>
          <w:szCs w:val="22"/>
        </w:rPr>
        <w:t xml:space="preserve">– this </w:t>
      </w:r>
      <w:r w:rsidRPr="00577616">
        <w:rPr>
          <w:sz w:val="22"/>
          <w:szCs w:val="22"/>
        </w:rPr>
        <w:t xml:space="preserve">should be the opposite to </w:t>
      </w:r>
      <w:r>
        <w:rPr>
          <w:sz w:val="22"/>
          <w:szCs w:val="22"/>
        </w:rPr>
        <w:t xml:space="preserve">the placement for </w:t>
      </w:r>
      <w:r w:rsidRPr="00577616">
        <w:rPr>
          <w:sz w:val="22"/>
          <w:szCs w:val="22"/>
        </w:rPr>
        <w:t>right-handers</w:t>
      </w:r>
    </w:p>
    <w:p w14:paraId="36A3E537" w14:textId="77777777" w:rsidR="00982410" w:rsidRPr="00577616" w:rsidRDefault="00982410" w:rsidP="00982410">
      <w:pPr>
        <w:pStyle w:val="CommentText"/>
        <w:numPr>
          <w:ilvl w:val="0"/>
          <w:numId w:val="18"/>
        </w:numPr>
        <w:rPr>
          <w:sz w:val="22"/>
          <w:szCs w:val="22"/>
        </w:rPr>
      </w:pPr>
      <w:r w:rsidRPr="00577616">
        <w:rPr>
          <w:sz w:val="22"/>
          <w:szCs w:val="22"/>
        </w:rPr>
        <w:t>Seating location- they should always sit on the left-hand side of the table to avoid bumping into a right-handed student</w:t>
      </w:r>
      <w:r>
        <w:rPr>
          <w:sz w:val="22"/>
          <w:szCs w:val="22"/>
        </w:rPr>
        <w:t xml:space="preserve"> while writing</w:t>
      </w:r>
    </w:p>
    <w:p w14:paraId="3950F060" w14:textId="71E620D5" w:rsidR="00122369" w:rsidRPr="00982410" w:rsidRDefault="00982410" w:rsidP="00982410">
      <w:pPr>
        <w:pStyle w:val="CommentText"/>
        <w:numPr>
          <w:ilvl w:val="0"/>
          <w:numId w:val="18"/>
        </w:numPr>
        <w:rPr>
          <w:sz w:val="22"/>
          <w:szCs w:val="22"/>
        </w:rPr>
      </w:pPr>
      <w:r w:rsidRPr="00577616">
        <w:rPr>
          <w:sz w:val="22"/>
          <w:szCs w:val="22"/>
        </w:rPr>
        <w:t>Pencil grasp - it is advised that left-handed students hold the pencil at least 2.5-3 cm from the point to help them to see their writing. A rubber band wound around the pencil at the desired distance from the point may help.</w:t>
      </w:r>
    </w:p>
    <w:sectPr w:rsidR="00122369" w:rsidRPr="00982410" w:rsidSect="00B47FF8">
      <w:headerReference w:type="default" r:id="rId11"/>
      <w:footerReference w:type="even" r:id="rId12"/>
      <w:footerReference w:type="default" r:id="rId13"/>
      <w:pgSz w:w="11900" w:h="16840"/>
      <w:pgMar w:top="2155" w:right="1134" w:bottom="1701" w:left="1134"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00F6" w14:textId="77777777" w:rsidR="00152D41" w:rsidRDefault="00152D41" w:rsidP="003967DD">
      <w:pPr>
        <w:spacing w:after="0"/>
      </w:pPr>
      <w:r>
        <w:separator/>
      </w:r>
    </w:p>
  </w:endnote>
  <w:endnote w:type="continuationSeparator" w:id="0">
    <w:p w14:paraId="5F4B7E2F" w14:textId="77777777" w:rsidR="00152D41" w:rsidRDefault="00152D41" w:rsidP="003967DD">
      <w:pPr>
        <w:spacing w:after="0"/>
      </w:pPr>
      <w:r>
        <w:continuationSeparator/>
      </w:r>
    </w:p>
  </w:endnote>
  <w:endnote w:type="continuationNotice" w:id="1">
    <w:p w14:paraId="76B8973A" w14:textId="77777777" w:rsidR="00152D41" w:rsidRDefault="00152D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026C8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026C8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Default="00A31926" w:rsidP="00026C8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7FE98000" w14:textId="77777777" w:rsidR="00026C8B" w:rsidRPr="00580388" w:rsidRDefault="00026C8B" w:rsidP="00026C8B">
    <w:pPr>
      <w:widowControl w:val="0"/>
      <w:suppressAutoHyphens/>
      <w:autoSpaceDE w:val="0"/>
      <w:autoSpaceDN w:val="0"/>
      <w:adjustRightInd w:val="0"/>
      <w:spacing w:after="0"/>
      <w:ind w:right="360"/>
      <w:textAlignment w:val="center"/>
      <w:rPr>
        <w:rFonts w:ascii="Arial" w:eastAsia="Times New Roman" w:hAnsi="Arial" w:cs="Arial"/>
        <w:color w:val="000000"/>
        <w:spacing w:val="3"/>
        <w:sz w:val="16"/>
        <w:szCs w:val="16"/>
        <w:lang w:eastAsia="ja-JP"/>
      </w:rPr>
    </w:pPr>
    <w:r w:rsidRPr="00580388">
      <w:rPr>
        <w:rFonts w:ascii="Arial" w:eastAsia="Times New Roman" w:hAnsi="Arial" w:cs="Arial"/>
        <w:color w:val="000000"/>
        <w:spacing w:val="3"/>
        <w:sz w:val="16"/>
        <w:szCs w:val="16"/>
        <w:lang w:eastAsia="ja-JP"/>
      </w:rPr>
      <w:t>The Teaching of Handwriting Revised Edition</w:t>
    </w:r>
    <w:r w:rsidRPr="00580388">
      <w:rPr>
        <w:rFonts w:ascii="Arial" w:eastAsia="Times New Roman" w:hAnsi="Arial" w:cs="Arial"/>
        <w:color w:val="000000"/>
        <w:spacing w:val="3"/>
        <w:sz w:val="16"/>
        <w:szCs w:val="16"/>
        <w:lang w:eastAsia="ja-JP"/>
      </w:rPr>
      <w:br/>
      <w:t>Published by the Department of Education &amp; Training, GPO Box 4367, Melbourne, Vic. 3001, Australia.</w:t>
    </w:r>
  </w:p>
  <w:p w14:paraId="3BE06BBF" w14:textId="77777777" w:rsidR="00026C8B" w:rsidRDefault="00026C8B" w:rsidP="00026C8B">
    <w:pPr>
      <w:pStyle w:val="Heading3"/>
      <w:rPr>
        <w:lang w:val="en-AU"/>
      </w:rPr>
    </w:pPr>
    <w:r w:rsidRPr="00580388">
      <w:rPr>
        <w:rFonts w:ascii="Arial" w:eastAsia="Times New Roman" w:hAnsi="Arial" w:cs="Arial"/>
        <w:b w:val="0"/>
        <w:color w:val="000000"/>
        <w:spacing w:val="3"/>
        <w:sz w:val="16"/>
        <w:szCs w:val="16"/>
        <w:lang w:eastAsia="ja-JP"/>
      </w:rPr>
      <w:t>© State o</w:t>
    </w:r>
    <w:r w:rsidRPr="00580388">
      <w:rPr>
        <w:rFonts w:ascii="Arial" w:eastAsia="Times New Roman" w:hAnsi="Arial" w:cs="Arial"/>
        <w:b w:val="0"/>
        <w:color w:val="000000"/>
        <w:spacing w:val="20"/>
        <w:sz w:val="16"/>
        <w:szCs w:val="16"/>
        <w:lang w:eastAsia="ja-JP"/>
      </w:rPr>
      <w:t>f</w:t>
    </w:r>
    <w:r>
      <w:rPr>
        <w:rFonts w:ascii="Arial" w:eastAsia="Times New Roman" w:hAnsi="Arial" w:cs="Arial"/>
        <w:b w:val="0"/>
        <w:color w:val="000000"/>
        <w:spacing w:val="3"/>
        <w:sz w:val="16"/>
        <w:szCs w:val="16"/>
        <w:lang w:eastAsia="ja-JP"/>
      </w:rPr>
      <w:t xml:space="preserve"> Victoria.</w:t>
    </w:r>
    <w:r w:rsidRPr="00580388">
      <w:rPr>
        <w:rFonts w:ascii="Arial" w:eastAsia="Times New Roman" w:hAnsi="Arial" w:cs="Arial"/>
        <w:b w:val="0"/>
        <w:color w:val="000000"/>
        <w:spacing w:val="3"/>
        <w:sz w:val="16"/>
        <w:szCs w:val="16"/>
        <w:lang w:eastAsia="ja-JP"/>
      </w:rPr>
      <w:t xml:space="preserve"> First published 1985.</w:t>
    </w:r>
    <w:r>
      <w:rPr>
        <w:rFonts w:ascii="Arial" w:eastAsia="Times New Roman" w:hAnsi="Arial" w:cs="Arial"/>
        <w:b w:val="0"/>
        <w:color w:val="000000"/>
        <w:spacing w:val="3"/>
        <w:sz w:val="16"/>
        <w:szCs w:val="16"/>
        <w:lang w:eastAsia="ja-JP"/>
      </w:rPr>
      <w:t xml:space="preserve"> Revised 2002 and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4230A" w14:textId="77777777" w:rsidR="00152D41" w:rsidRDefault="00152D41" w:rsidP="003967DD">
      <w:pPr>
        <w:spacing w:after="0"/>
      </w:pPr>
      <w:r>
        <w:separator/>
      </w:r>
    </w:p>
  </w:footnote>
  <w:footnote w:type="continuationSeparator" w:id="0">
    <w:p w14:paraId="73BA8EC0" w14:textId="77777777" w:rsidR="00152D41" w:rsidRDefault="00152D41" w:rsidP="003967DD">
      <w:pPr>
        <w:spacing w:after="0"/>
      </w:pPr>
      <w:r>
        <w:continuationSeparator/>
      </w:r>
    </w:p>
  </w:footnote>
  <w:footnote w:type="continuationNotice" w:id="1">
    <w:p w14:paraId="3279249A" w14:textId="77777777" w:rsidR="00152D41" w:rsidRDefault="00152D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65062C08" w:rsidR="003967DD" w:rsidRDefault="000861DD">
    <w:pPr>
      <w:pStyle w:val="Header"/>
    </w:pPr>
    <w:r>
      <w:rPr>
        <w:noProof/>
      </w:rPr>
      <w:drawing>
        <wp:anchor distT="0" distB="0" distL="114300" distR="114300" simplePos="0" relativeHeight="251658240" behindDoc="1" locked="0" layoutInCell="1" allowOverlap="1" wp14:anchorId="7CE31918" wp14:editId="110641E7">
          <wp:simplePos x="0" y="0"/>
          <wp:positionH relativeFrom="page">
            <wp:posOffset>0</wp:posOffset>
          </wp:positionH>
          <wp:positionV relativeFrom="page">
            <wp:posOffset>6345</wp:posOffset>
          </wp:positionV>
          <wp:extent cx="7550421" cy="10672107"/>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7210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8405C9"/>
    <w:multiLevelType w:val="hybridMultilevel"/>
    <w:tmpl w:val="2EF02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258882">
    <w:abstractNumId w:val="0"/>
  </w:num>
  <w:num w:numId="2" w16cid:durableId="504709248">
    <w:abstractNumId w:val="1"/>
  </w:num>
  <w:num w:numId="3" w16cid:durableId="343440403">
    <w:abstractNumId w:val="2"/>
  </w:num>
  <w:num w:numId="4" w16cid:durableId="585696792">
    <w:abstractNumId w:val="3"/>
  </w:num>
  <w:num w:numId="5" w16cid:durableId="650792367">
    <w:abstractNumId w:val="4"/>
  </w:num>
  <w:num w:numId="6" w16cid:durableId="558590963">
    <w:abstractNumId w:val="9"/>
  </w:num>
  <w:num w:numId="7" w16cid:durableId="840706194">
    <w:abstractNumId w:val="5"/>
  </w:num>
  <w:num w:numId="8" w16cid:durableId="1000232430">
    <w:abstractNumId w:val="6"/>
  </w:num>
  <w:num w:numId="9" w16cid:durableId="1830556844">
    <w:abstractNumId w:val="7"/>
  </w:num>
  <w:num w:numId="10" w16cid:durableId="845824011">
    <w:abstractNumId w:val="8"/>
  </w:num>
  <w:num w:numId="11" w16cid:durableId="217400481">
    <w:abstractNumId w:val="10"/>
  </w:num>
  <w:num w:numId="12" w16cid:durableId="1793596891">
    <w:abstractNumId w:val="14"/>
  </w:num>
  <w:num w:numId="13" w16cid:durableId="1077093040">
    <w:abstractNumId w:val="16"/>
  </w:num>
  <w:num w:numId="14" w16cid:durableId="548568946">
    <w:abstractNumId w:val="17"/>
  </w:num>
  <w:num w:numId="15" w16cid:durableId="1307275789">
    <w:abstractNumId w:val="12"/>
  </w:num>
  <w:num w:numId="16" w16cid:durableId="1422794765">
    <w:abstractNumId w:val="15"/>
  </w:num>
  <w:num w:numId="17" w16cid:durableId="2083717576">
    <w:abstractNumId w:val="13"/>
  </w:num>
  <w:num w:numId="18" w16cid:durableId="3647165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09C7"/>
    <w:rsid w:val="000256E2"/>
    <w:rsid w:val="00026C8B"/>
    <w:rsid w:val="00080DA9"/>
    <w:rsid w:val="000861DD"/>
    <w:rsid w:val="000A46C6"/>
    <w:rsid w:val="000A47D4"/>
    <w:rsid w:val="000A5E84"/>
    <w:rsid w:val="000C600E"/>
    <w:rsid w:val="00122369"/>
    <w:rsid w:val="00122CA8"/>
    <w:rsid w:val="00150E0F"/>
    <w:rsid w:val="00152D41"/>
    <w:rsid w:val="00157212"/>
    <w:rsid w:val="0016287D"/>
    <w:rsid w:val="001B03CB"/>
    <w:rsid w:val="001C24E2"/>
    <w:rsid w:val="001D0D94"/>
    <w:rsid w:val="001D13F9"/>
    <w:rsid w:val="001F39DD"/>
    <w:rsid w:val="002512BE"/>
    <w:rsid w:val="00275FB8"/>
    <w:rsid w:val="002A4A96"/>
    <w:rsid w:val="002B74B7"/>
    <w:rsid w:val="002E3BED"/>
    <w:rsid w:val="002F41D7"/>
    <w:rsid w:val="002F6115"/>
    <w:rsid w:val="00312720"/>
    <w:rsid w:val="00343AFC"/>
    <w:rsid w:val="0034745C"/>
    <w:rsid w:val="003967DD"/>
    <w:rsid w:val="003A4C39"/>
    <w:rsid w:val="003E007B"/>
    <w:rsid w:val="0042333B"/>
    <w:rsid w:val="00431FB6"/>
    <w:rsid w:val="00443E58"/>
    <w:rsid w:val="00475232"/>
    <w:rsid w:val="004A2E74"/>
    <w:rsid w:val="004B2ED6"/>
    <w:rsid w:val="00500ADA"/>
    <w:rsid w:val="00512BBA"/>
    <w:rsid w:val="00555277"/>
    <w:rsid w:val="00567CF0"/>
    <w:rsid w:val="00584366"/>
    <w:rsid w:val="005A4F12"/>
    <w:rsid w:val="005E0713"/>
    <w:rsid w:val="00624A55"/>
    <w:rsid w:val="006523D7"/>
    <w:rsid w:val="006671CE"/>
    <w:rsid w:val="006A1F8A"/>
    <w:rsid w:val="006A25AC"/>
    <w:rsid w:val="006C45C0"/>
    <w:rsid w:val="006E2B9A"/>
    <w:rsid w:val="00710CED"/>
    <w:rsid w:val="00735566"/>
    <w:rsid w:val="00767573"/>
    <w:rsid w:val="00793883"/>
    <w:rsid w:val="007B556E"/>
    <w:rsid w:val="007D3E38"/>
    <w:rsid w:val="007D40FC"/>
    <w:rsid w:val="007E71DF"/>
    <w:rsid w:val="008065DA"/>
    <w:rsid w:val="00890680"/>
    <w:rsid w:val="00892E24"/>
    <w:rsid w:val="008B1737"/>
    <w:rsid w:val="008F3D35"/>
    <w:rsid w:val="00934E38"/>
    <w:rsid w:val="00952690"/>
    <w:rsid w:val="00954B9A"/>
    <w:rsid w:val="00982410"/>
    <w:rsid w:val="0099358C"/>
    <w:rsid w:val="009B79B6"/>
    <w:rsid w:val="009E7E8B"/>
    <w:rsid w:val="009F6A77"/>
    <w:rsid w:val="00A31926"/>
    <w:rsid w:val="00A710DF"/>
    <w:rsid w:val="00AA0FDE"/>
    <w:rsid w:val="00B21562"/>
    <w:rsid w:val="00B400EB"/>
    <w:rsid w:val="00B448C1"/>
    <w:rsid w:val="00B47FF8"/>
    <w:rsid w:val="00B707D9"/>
    <w:rsid w:val="00B775D4"/>
    <w:rsid w:val="00BA5296"/>
    <w:rsid w:val="00BC3C4A"/>
    <w:rsid w:val="00C129C7"/>
    <w:rsid w:val="00C15246"/>
    <w:rsid w:val="00C539BB"/>
    <w:rsid w:val="00CC5AA8"/>
    <w:rsid w:val="00CD5993"/>
    <w:rsid w:val="00CE7916"/>
    <w:rsid w:val="00D17E55"/>
    <w:rsid w:val="00D9777A"/>
    <w:rsid w:val="00DC48EE"/>
    <w:rsid w:val="00DC4D0D"/>
    <w:rsid w:val="00E34263"/>
    <w:rsid w:val="00E34721"/>
    <w:rsid w:val="00E4317E"/>
    <w:rsid w:val="00E47519"/>
    <w:rsid w:val="00E5030B"/>
    <w:rsid w:val="00E64758"/>
    <w:rsid w:val="00E77EB9"/>
    <w:rsid w:val="00E8183A"/>
    <w:rsid w:val="00E87E91"/>
    <w:rsid w:val="00EA1900"/>
    <w:rsid w:val="00F20CEC"/>
    <w:rsid w:val="00F5271F"/>
    <w:rsid w:val="00F94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0EF0C75C-BDBB-4EF2-A3D4-F1B0B92D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25205"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7E71DF"/>
    <w:pPr>
      <w:keepNext/>
      <w:keepLines/>
      <w:spacing w:before="40"/>
      <w:outlineLvl w:val="2"/>
    </w:pPr>
    <w:rPr>
      <w:rFonts w:asciiTheme="majorHAnsi" w:eastAsiaTheme="majorEastAsia" w:hAnsiTheme="majorHAnsi" w:cstheme="majorBidi"/>
      <w:b/>
      <w:color w:val="E25205" w:themeColor="accent1"/>
      <w:sz w:val="28"/>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25205"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7E71DF"/>
    <w:rPr>
      <w:rFonts w:asciiTheme="majorHAnsi" w:eastAsiaTheme="majorEastAsia" w:hAnsiTheme="majorHAnsi" w:cstheme="majorBidi"/>
      <w:b/>
      <w:color w:val="E25205" w:themeColor="accent1"/>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71CE"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25205" w:themeColor="accent1"/>
        <w:bottom w:val="single" w:sz="4" w:space="10" w:color="E25205" w:themeColor="accent1"/>
      </w:pBdr>
      <w:spacing w:before="360" w:after="360"/>
    </w:pPr>
    <w:rPr>
      <w:b/>
      <w:iCs/>
      <w:color w:val="E25205" w:themeColor="accent1"/>
    </w:rPr>
  </w:style>
  <w:style w:type="character" w:customStyle="1" w:styleId="IntenseQuoteChar">
    <w:name w:val="Intense Quote Char"/>
    <w:basedOn w:val="DefaultParagraphFont"/>
    <w:link w:val="IntenseQuote"/>
    <w:uiPriority w:val="30"/>
    <w:rsid w:val="004A2E74"/>
    <w:rPr>
      <w:b/>
      <w:iCs/>
      <w:color w:val="E25205" w:themeColor="accent1"/>
      <w:sz w:val="22"/>
    </w:rPr>
  </w:style>
  <w:style w:type="paragraph" w:customStyle="1" w:styleId="Copyrighttext">
    <w:name w:val="Copyright text"/>
    <w:basedOn w:val="Normal"/>
    <w:qFormat/>
    <w:rsid w:val="007D40FC"/>
    <w:pPr>
      <w:spacing w:after="40"/>
    </w:pPr>
    <w:rPr>
      <w:sz w:val="12"/>
      <w:szCs w:val="12"/>
    </w:rPr>
  </w:style>
  <w:style w:type="character" w:styleId="CommentReference">
    <w:name w:val="annotation reference"/>
    <w:basedOn w:val="DefaultParagraphFont"/>
    <w:uiPriority w:val="99"/>
    <w:semiHidden/>
    <w:unhideWhenUsed/>
    <w:rsid w:val="00026C8B"/>
    <w:rPr>
      <w:sz w:val="16"/>
      <w:szCs w:val="16"/>
    </w:rPr>
  </w:style>
  <w:style w:type="paragraph" w:styleId="CommentText">
    <w:name w:val="annotation text"/>
    <w:basedOn w:val="Normal"/>
    <w:link w:val="CommentTextChar"/>
    <w:uiPriority w:val="99"/>
    <w:unhideWhenUsed/>
    <w:rsid w:val="00026C8B"/>
    <w:rPr>
      <w:sz w:val="20"/>
      <w:szCs w:val="20"/>
    </w:rPr>
  </w:style>
  <w:style w:type="character" w:customStyle="1" w:styleId="CommentTextChar">
    <w:name w:val="Comment Text Char"/>
    <w:basedOn w:val="DefaultParagraphFont"/>
    <w:link w:val="CommentText"/>
    <w:uiPriority w:val="99"/>
    <w:rsid w:val="00026C8B"/>
    <w:rPr>
      <w:sz w:val="20"/>
      <w:szCs w:val="20"/>
    </w:rPr>
  </w:style>
  <w:style w:type="paragraph" w:customStyle="1" w:styleId="List1">
    <w:name w:val="List 1"/>
    <w:rsid w:val="00C15246"/>
    <w:pPr>
      <w:spacing w:line="480" w:lineRule="auto"/>
      <w:ind w:left="283" w:hanging="283"/>
    </w:pPr>
    <w:rPr>
      <w:rFonts w:ascii="Times New Roman" w:eastAsia="Times New Roman" w:hAnsi="Times New Roman" w:cs="Times New Roman"/>
      <w:lang w:eastAsia="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 State - Schools">
      <a:dk1>
        <a:srgbClr val="000000"/>
      </a:dk1>
      <a:lt1>
        <a:srgbClr val="FFFFFF"/>
      </a:lt1>
      <a:dk2>
        <a:srgbClr val="000000"/>
      </a:dk2>
      <a:lt2>
        <a:srgbClr val="E7E6E6"/>
      </a:lt2>
      <a:accent1>
        <a:srgbClr val="E25205"/>
      </a:accent1>
      <a:accent2>
        <a:srgbClr val="F6BE00"/>
      </a:accent2>
      <a:accent3>
        <a:srgbClr val="D50032"/>
      </a:accent3>
      <a:accent4>
        <a:srgbClr val="0090DA"/>
      </a:accent4>
      <a:accent5>
        <a:srgbClr val="004C97"/>
      </a:accent5>
      <a:accent6>
        <a:srgbClr val="53565A"/>
      </a:accent6>
      <a:hlink>
        <a:srgbClr val="0071CE"/>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Legibility: size, shape, proportion, slope and spacing of letters </DEECD_Description>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37a2b200-f654-4ad0-9a63-c032a64fd972"/>
    <ds:schemaRef ds:uri="b5426cb8-9245-4716-8b42-991f5d301053"/>
    <ds:schemaRef ds:uri="cb9114c1-daad-44dd-acad-30f4246641f2"/>
    <ds:schemaRef ds:uri="http://schemas.microsoft.com/sharepoint/v3"/>
    <ds:schemaRef ds:uri="76b566cd-adb9-46c2-964b-22eba181fd0b"/>
  </ds:schemaRefs>
</ds:datastoreItem>
</file>

<file path=customXml/itemProps2.xml><?xml version="1.0" encoding="utf-8"?>
<ds:datastoreItem xmlns:ds="http://schemas.openxmlformats.org/officeDocument/2006/customXml" ds:itemID="{906CF164-B542-4FC6-A208-100FD3337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Lesley Allbutt</cp:lastModifiedBy>
  <cp:revision>2</cp:revision>
  <dcterms:created xsi:type="dcterms:W3CDTF">2024-02-14T07:05:00Z</dcterms:created>
  <dcterms:modified xsi:type="dcterms:W3CDTF">2024-02-14T07:05:00Z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DEECD_Author">
    <vt:lpwstr>94;#Education|5232e41c-5101-41fe-b638-7d41d1371531</vt:lpwstr>
  </property>
  <property fmtid="{D5CDD505-2E9C-101B-9397-08002B2CF9AE}" pid="5" name="DEECD_SubjectCategory">
    <vt:lpwstr/>
  </property>
  <property fmtid="{D5CDD505-2E9C-101B-9397-08002B2CF9AE}" pid="6" name="DET_EDRMS_RCS">
    <vt:lpwstr>34;#13.1.1 Outward Facing Policy|c167ca3e-8c60-41a9-853e-4dd20761c000</vt:lpwstr>
  </property>
  <property fmtid="{D5CDD505-2E9C-101B-9397-08002B2CF9AE}" pid="7" name="RecordPoint_RecordNumberSubmitted">
    <vt:lpwstr>R20190262443</vt:lpwstr>
  </property>
  <property fmtid="{D5CDD505-2E9C-101B-9397-08002B2CF9AE}" pid="8" name="RecordPoint_ActiveItemWebId">
    <vt:lpwstr>{de116572-ebc2-42de-a5e6-3f7ae519199d}</vt:lpwstr>
  </property>
  <property fmtid="{D5CDD505-2E9C-101B-9397-08002B2CF9AE}" pid="9" name="DEECD_ItemType">
    <vt:lpwstr>101;#Page|eb523acf-a821-456c-a76b-7607578309d7</vt:lpwstr>
  </property>
  <property fmtid="{D5CDD505-2E9C-101B-9397-08002B2CF9AE}" pid="10" name="RecordPoint_WorkflowType">
    <vt:lpwstr>ActiveSubmitStub</vt:lpwstr>
  </property>
  <property fmtid="{D5CDD505-2E9C-101B-9397-08002B2CF9AE}" pid="11" name="DET_EDRMS_BusUnit">
    <vt:lpwstr/>
  </property>
  <property fmtid="{D5CDD505-2E9C-101B-9397-08002B2CF9AE}" pid="12" name="DEECD_Audience">
    <vt:lpwstr/>
  </property>
  <property fmtid="{D5CDD505-2E9C-101B-9397-08002B2CF9AE}" pid="13" name="DET_EDRMS_SecClass">
    <vt:lpwstr/>
  </property>
  <property fmtid="{D5CDD505-2E9C-101B-9397-08002B2CF9AE}" pid="14" name="RecordPoint_ActiveItemSiteId">
    <vt:lpwstr>{03dc8113-b288-4f44-a289-6e7ea0196235}</vt:lpwstr>
  </property>
  <property fmtid="{D5CDD505-2E9C-101B-9397-08002B2CF9AE}" pid="15" name="RecordPoint_ActiveItemListId">
    <vt:lpwstr>{3fe1f092-050e-47aa-96c9-935ff16ab08c}</vt:lpwstr>
  </property>
  <property fmtid="{D5CDD505-2E9C-101B-9397-08002B2CF9AE}" pid="16" name="RecordPoint_ActiveItemUniqueId">
    <vt:lpwstr>{888dd19e-485c-42c8-9531-9280e26723ab}</vt:lpwstr>
  </property>
  <property fmtid="{D5CDD505-2E9C-101B-9397-08002B2CF9AE}" pid="17" name="RecordPoint_SubmissionCompleted">
    <vt:lpwstr>2019-05-17T10:44:00.2479757+10:00</vt:lpwstr>
  </property>
</Properties>
</file>